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81E" w14:textId="77777777" w:rsidR="00D81702" w:rsidRDefault="003316F1" w:rsidP="007224A2">
      <w:pPr>
        <w:pStyle w:val="Heading1"/>
      </w:pPr>
      <w:bookmarkStart w:id="0" w:name="OLE_LINK3"/>
      <w:bookmarkStart w:id="1" w:name="OLE_LINK4"/>
      <w:r>
        <w:t xml:space="preserve">108-C-043 </w:t>
      </w:r>
      <w:r w:rsidR="009C49DC">
        <w:t>INCENTIVE FOR OPENING PROJECT TO TRA</w:t>
      </w:r>
      <w:r w:rsidR="00CD25DF">
        <w:t>FFIC</w:t>
      </w:r>
      <w:r w:rsidR="009C49DC">
        <w:t xml:space="preserve"> AHEAD OF SCHEDULE</w:t>
      </w:r>
    </w:p>
    <w:bookmarkEnd w:id="0"/>
    <w:bookmarkEnd w:id="1"/>
    <w:p w14:paraId="1AD35941" w14:textId="77777777" w:rsidR="00B62773" w:rsidRDefault="00B62773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913C87D" w14:textId="2B54D827" w:rsidR="003316F1" w:rsidRPr="003316F1" w:rsidRDefault="003316F1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E56B50">
        <w:rPr>
          <w:rFonts w:ascii="Courier New" w:hAnsi="Courier New" w:cs="Courier New"/>
          <w:i/>
          <w:sz w:val="20"/>
          <w:szCs w:val="20"/>
        </w:rPr>
        <w:t>0</w:t>
      </w:r>
      <w:r w:rsidR="00045664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045664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3C3F94">
        <w:rPr>
          <w:rFonts w:ascii="Courier New" w:hAnsi="Courier New" w:cs="Courier New"/>
          <w:i/>
          <w:sz w:val="20"/>
          <w:szCs w:val="20"/>
        </w:rPr>
        <w:t>2</w:t>
      </w:r>
      <w:r w:rsidR="00045664">
        <w:rPr>
          <w:rFonts w:ascii="Courier New" w:hAnsi="Courier New" w:cs="Courier New"/>
          <w:i/>
          <w:sz w:val="20"/>
          <w:szCs w:val="20"/>
        </w:rPr>
        <w:t>3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6FF2DE4" w14:textId="77777777" w:rsidR="003316F1" w:rsidRDefault="003316F1" w:rsidP="003316F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46904C6F" w14:textId="77777777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28D1188A" w14:textId="77777777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78A73448" w14:textId="0271722E" w:rsidR="00B62773" w:rsidRDefault="00B62773" w:rsidP="00B627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SECTION 10</w:t>
      </w:r>
      <w:r w:rsidR="009C49DC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 xml:space="preserve">, AFTER LINE </w:t>
      </w:r>
      <w:r w:rsidR="00D6365C">
        <w:rPr>
          <w:rFonts w:ascii="Courier New" w:hAnsi="Courier New" w:cs="Courier New"/>
          <w:sz w:val="20"/>
          <w:szCs w:val="20"/>
        </w:rPr>
        <w:t>5</w:t>
      </w:r>
      <w:r w:rsidR="00045664">
        <w:rPr>
          <w:rFonts w:ascii="Courier New" w:hAnsi="Courier New" w:cs="Courier New"/>
          <w:sz w:val="20"/>
          <w:szCs w:val="20"/>
        </w:rPr>
        <w:t>84</w:t>
      </w:r>
      <w:r>
        <w:rPr>
          <w:rFonts w:ascii="Courier New" w:hAnsi="Courier New" w:cs="Courier New"/>
          <w:sz w:val="20"/>
          <w:szCs w:val="20"/>
        </w:rPr>
        <w:t>, INSERT AS FOLLOWS:</w:t>
      </w:r>
    </w:p>
    <w:p w14:paraId="418D994E" w14:textId="77777777" w:rsidR="009C49DC" w:rsidRDefault="008A3478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(</w:t>
      </w:r>
      <w:r w:rsidR="00950866">
        <w:rPr>
          <w:b/>
          <w:i/>
        </w:rPr>
        <w:t>e</w:t>
      </w:r>
      <w:r>
        <w:rPr>
          <w:b/>
          <w:i/>
        </w:rPr>
        <w:t>) Incentive Date</w:t>
      </w:r>
    </w:p>
    <w:p w14:paraId="703F1595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The incentive date </w:t>
      </w:r>
      <w:r w:rsidR="00465EFE">
        <w:rPr>
          <w:i/>
        </w:rPr>
        <w:t xml:space="preserve">is </w:t>
      </w:r>
      <w:r w:rsidR="006B1F92" w:rsidRPr="006B1F92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2"/>
      <w:r>
        <w:rPr>
          <w:i/>
        </w:rPr>
        <w:t xml:space="preserve">, </w:t>
      </w:r>
      <w:r w:rsidR="00081C0E">
        <w:rPr>
          <w:i/>
        </w:rPr>
        <w:t>20</w:t>
      </w:r>
      <w:r w:rsidR="006B1F92" w:rsidRPr="006B1F92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3"/>
      <w:r>
        <w:rPr>
          <w:i/>
        </w:rPr>
        <w:t xml:space="preserve">. </w:t>
      </w:r>
      <w:proofErr w:type="gramStart"/>
      <w:r>
        <w:rPr>
          <w:i/>
        </w:rPr>
        <w:t>In order to</w:t>
      </w:r>
      <w:proofErr w:type="gramEnd"/>
      <w:r>
        <w:rPr>
          <w:i/>
        </w:rPr>
        <w:t xml:space="preserve"> induce the Contractor to expedite the work as much as possible, an additional lump sum payment of $</w:t>
      </w:r>
      <w:r w:rsidR="006B1F92" w:rsidRPr="006B1F92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4"/>
      <w:r>
        <w:rPr>
          <w:i/>
        </w:rPr>
        <w:t xml:space="preserve"> will be paid, as an incentive amount for each calendar day that </w:t>
      </w:r>
      <w:r w:rsidR="006B1F92" w:rsidRPr="006B1F92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5"/>
      <w:r w:rsidR="006B1F92">
        <w:rPr>
          <w:i/>
        </w:rPr>
        <w:t xml:space="preserve"> </w:t>
      </w:r>
      <w:r>
        <w:rPr>
          <w:i/>
        </w:rPr>
        <w:t xml:space="preserve"> is open to unrestricted traffic. A limit of </w:t>
      </w:r>
      <w:r w:rsidR="006B1F92" w:rsidRPr="006B1F92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6"/>
      <w:r w:rsidR="006B1F92">
        <w:rPr>
          <w:i/>
        </w:rPr>
        <w:t xml:space="preserve"> </w:t>
      </w:r>
      <w:r>
        <w:rPr>
          <w:i/>
        </w:rPr>
        <w:t xml:space="preserve"> calendar days or $</w:t>
      </w:r>
      <w:r w:rsidR="006B1F92" w:rsidRPr="006B1F92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7"/>
      <w:r w:rsidR="006B1F92">
        <w:rPr>
          <w:i/>
        </w:rPr>
        <w:t xml:space="preserve"> </w:t>
      </w:r>
      <w:r>
        <w:rPr>
          <w:i/>
        </w:rPr>
        <w:t xml:space="preserve"> total will be the maximum incentive</w:t>
      </w:r>
      <w:r w:rsidR="00FE6988">
        <w:rPr>
          <w:i/>
        </w:rPr>
        <w:t>.</w:t>
      </w:r>
    </w:p>
    <w:p w14:paraId="3F2BE393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1C64E5B" w14:textId="1EF6E1F1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</w:t>
      </w:r>
      <w:r w:rsidR="006B1F92" w:rsidRPr="006B1F92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8"/>
      <w:r>
        <w:rPr>
          <w:i/>
        </w:rPr>
        <w:t xml:space="preserve"> is not open to unrestricted traffic on or before the incentive date, $</w:t>
      </w:r>
      <w:r w:rsidR="006B1F92" w:rsidRPr="006B1F92">
        <w:rPr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9"/>
      <w:r>
        <w:rPr>
          <w:i/>
        </w:rPr>
        <w:t xml:space="preserve"> will be charged as liquidated damages, not as a penalty</w:t>
      </w:r>
      <w:r w:rsidR="00AA4EF3">
        <w:rPr>
          <w:i/>
        </w:rPr>
        <w:t>,</w:t>
      </w:r>
      <w:r>
        <w:rPr>
          <w:i/>
        </w:rPr>
        <w:t xml:space="preserve"> but as damages sustained for each calendar day after the incentive date until </w:t>
      </w:r>
      <w:r w:rsidR="006B1F92" w:rsidRPr="006B1F92">
        <w:rPr>
          <w:i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B1F92" w:rsidRPr="006B1F92">
        <w:rPr>
          <w:i/>
          <w:u w:val="single"/>
        </w:rPr>
        <w:instrText xml:space="preserve"> FORMTEXT </w:instrText>
      </w:r>
      <w:r w:rsidR="006B1F92" w:rsidRPr="006B1F92">
        <w:rPr>
          <w:i/>
          <w:u w:val="single"/>
        </w:rPr>
      </w:r>
      <w:r w:rsidR="006B1F92" w:rsidRPr="006B1F92">
        <w:rPr>
          <w:i/>
          <w:u w:val="single"/>
        </w:rPr>
        <w:fldChar w:fldCharType="separate"/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noProof/>
          <w:u w:val="single"/>
        </w:rPr>
        <w:t> </w:t>
      </w:r>
      <w:r w:rsidR="006B1F92" w:rsidRPr="006B1F92">
        <w:rPr>
          <w:i/>
          <w:u w:val="single"/>
        </w:rPr>
        <w:fldChar w:fldCharType="end"/>
      </w:r>
      <w:bookmarkEnd w:id="10"/>
      <w:r w:rsidR="006B1F92">
        <w:rPr>
          <w:i/>
        </w:rPr>
        <w:t xml:space="preserve"> </w:t>
      </w:r>
      <w:r>
        <w:rPr>
          <w:i/>
        </w:rPr>
        <w:t xml:space="preserve"> is open to unrestricted traffic</w:t>
      </w:r>
      <w:r w:rsidR="002F7BB5">
        <w:rPr>
          <w:i/>
        </w:rPr>
        <w:t>.</w:t>
      </w:r>
    </w:p>
    <w:p w14:paraId="7FB8A543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9A901FC" w14:textId="7E22394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Open to unrestricted traffic shall be as defined in 101.3</w:t>
      </w:r>
      <w:r w:rsidR="00045664">
        <w:rPr>
          <w:i/>
        </w:rPr>
        <w:t>6</w:t>
      </w:r>
      <w:r>
        <w:rPr>
          <w:i/>
        </w:rPr>
        <w:t>.</w:t>
      </w:r>
    </w:p>
    <w:p w14:paraId="13BE0A20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971E7A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An earlier incentive date will not be considered. The requirements of 108.0</w:t>
      </w:r>
      <w:r w:rsidR="00AA7D0E">
        <w:rPr>
          <w:i/>
        </w:rPr>
        <w:t>8</w:t>
      </w:r>
      <w:r>
        <w:rPr>
          <w:i/>
        </w:rPr>
        <w:t xml:space="preserve"> will not apply.</w:t>
      </w:r>
    </w:p>
    <w:p w14:paraId="4C7918A5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CB34230" w14:textId="77777777" w:rsidR="009C49DC" w:rsidRDefault="009C49DC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B109E9">
        <w:rPr>
          <w:i/>
        </w:rPr>
        <w:t xml:space="preserve">The incentive date will not be adjusted for delays in award due to the Contractor’s efforts toward conformance with </w:t>
      </w:r>
      <w:r w:rsidR="00AA7D0E">
        <w:rPr>
          <w:i/>
        </w:rPr>
        <w:t>the requirements of the s</w:t>
      </w:r>
      <w:r w:rsidR="00B109E9">
        <w:rPr>
          <w:i/>
        </w:rPr>
        <w:t xml:space="preserve">pecial </w:t>
      </w:r>
      <w:r w:rsidR="00AA7D0E">
        <w:rPr>
          <w:i/>
        </w:rPr>
        <w:t>p</w:t>
      </w:r>
      <w:r w:rsidR="00B109E9">
        <w:rPr>
          <w:i/>
        </w:rPr>
        <w:t>rovisions for the Disadvantaged Business Enterprise Program/Instruction to Bidders, delays caused by the Contractor in the issuance of the notice to proceed, or delays caused due to adjustments in quantities except as defined below.</w:t>
      </w:r>
    </w:p>
    <w:p w14:paraId="63FF19E1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C90C2E6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The incentive date will be adjusted due to delays caused by the Department in issuance of the notice to proceed in accordance with </w:t>
      </w:r>
      <w:proofErr w:type="gramStart"/>
      <w:r>
        <w:rPr>
          <w:i/>
        </w:rPr>
        <w:t>108.0</w:t>
      </w:r>
      <w:r w:rsidR="00AA7D0E">
        <w:rPr>
          <w:i/>
        </w:rPr>
        <w:t>8</w:t>
      </w:r>
      <w:r>
        <w:rPr>
          <w:i/>
        </w:rPr>
        <w:t>, if</w:t>
      </w:r>
      <w:proofErr w:type="gramEnd"/>
      <w:r>
        <w:rPr>
          <w:i/>
        </w:rPr>
        <w:t xml:space="preserve"> such delays affect the controlling operation of the incentive/disincentive operations.</w:t>
      </w:r>
    </w:p>
    <w:p w14:paraId="6891DC8D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EC6F5BF" w14:textId="77777777" w:rsidR="00B109E9" w:rsidRDefault="00B109E9" w:rsidP="009F08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The incentive date will be adjusted if the work is materially changed in accordance with 104.02.</w:t>
      </w:r>
    </w:p>
    <w:p w14:paraId="395B4295" w14:textId="77777777" w:rsidR="00C66561" w:rsidRDefault="00C66561" w:rsidP="00C6656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7D161336" w14:textId="77777777" w:rsidR="00C66561" w:rsidRDefault="00C66561" w:rsidP="00C6656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C66561" w:rsidSect="009219C6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65C9" w14:textId="77777777" w:rsidR="00E16386" w:rsidRDefault="00E16386">
      <w:r>
        <w:separator/>
      </w:r>
    </w:p>
  </w:endnote>
  <w:endnote w:type="continuationSeparator" w:id="0">
    <w:p w14:paraId="3E5E636A" w14:textId="77777777" w:rsidR="00E16386" w:rsidRDefault="00E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39EC" w14:textId="77777777" w:rsidR="00FE6988" w:rsidRPr="00B62773" w:rsidRDefault="00FE6988" w:rsidP="00724569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8904" w14:textId="77777777" w:rsidR="00E16386" w:rsidRDefault="00E16386">
      <w:r>
        <w:separator/>
      </w:r>
    </w:p>
  </w:footnote>
  <w:footnote w:type="continuationSeparator" w:id="0">
    <w:p w14:paraId="4348015B" w14:textId="77777777" w:rsidR="00E16386" w:rsidRDefault="00E1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2A9D" w14:textId="58D25484" w:rsidR="00FE6988" w:rsidRDefault="00950866" w:rsidP="00B6277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09-01-</w:t>
    </w:r>
    <w:r w:rsidR="003C3F94">
      <w:rPr>
        <w:rFonts w:ascii="Courier New" w:hAnsi="Courier New" w:cs="Courier New"/>
        <w:sz w:val="20"/>
        <w:szCs w:val="20"/>
      </w:rPr>
      <w:t>2</w:t>
    </w:r>
    <w:r w:rsidR="00045664">
      <w:rPr>
        <w:rFonts w:ascii="Courier New" w:hAnsi="Courier New" w:cs="Courier New"/>
        <w:sz w:val="20"/>
        <w:szCs w:val="20"/>
      </w:rPr>
      <w:t>3</w:t>
    </w:r>
  </w:p>
  <w:p w14:paraId="42607FCF" w14:textId="77777777" w:rsidR="00FE6988" w:rsidRPr="00B62773" w:rsidRDefault="00FE6988" w:rsidP="00B6277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5664"/>
    <w:rsid w:val="000604E3"/>
    <w:rsid w:val="00081C0E"/>
    <w:rsid w:val="000B6E8C"/>
    <w:rsid w:val="001042CB"/>
    <w:rsid w:val="00125B84"/>
    <w:rsid w:val="001271A3"/>
    <w:rsid w:val="0019516E"/>
    <w:rsid w:val="001A4BE9"/>
    <w:rsid w:val="001E6649"/>
    <w:rsid w:val="001F1798"/>
    <w:rsid w:val="00210FF5"/>
    <w:rsid w:val="002842F1"/>
    <w:rsid w:val="002B3EC2"/>
    <w:rsid w:val="002F48EB"/>
    <w:rsid w:val="002F6597"/>
    <w:rsid w:val="002F73D5"/>
    <w:rsid w:val="002F7BB5"/>
    <w:rsid w:val="003118F2"/>
    <w:rsid w:val="00330313"/>
    <w:rsid w:val="003316F1"/>
    <w:rsid w:val="0033619A"/>
    <w:rsid w:val="00357E09"/>
    <w:rsid w:val="003831E6"/>
    <w:rsid w:val="003B5AF7"/>
    <w:rsid w:val="003C355F"/>
    <w:rsid w:val="003C3F94"/>
    <w:rsid w:val="0044634F"/>
    <w:rsid w:val="00465EFE"/>
    <w:rsid w:val="004D2BEB"/>
    <w:rsid w:val="004D3F64"/>
    <w:rsid w:val="00544858"/>
    <w:rsid w:val="00552F2F"/>
    <w:rsid w:val="00631A9F"/>
    <w:rsid w:val="00650B30"/>
    <w:rsid w:val="00664629"/>
    <w:rsid w:val="006A131B"/>
    <w:rsid w:val="006B1F92"/>
    <w:rsid w:val="006C5736"/>
    <w:rsid w:val="007002B3"/>
    <w:rsid w:val="007059DE"/>
    <w:rsid w:val="007224A2"/>
    <w:rsid w:val="00724569"/>
    <w:rsid w:val="007270E2"/>
    <w:rsid w:val="00742768"/>
    <w:rsid w:val="00803EB9"/>
    <w:rsid w:val="00805B87"/>
    <w:rsid w:val="0081643E"/>
    <w:rsid w:val="008431D1"/>
    <w:rsid w:val="00851CE5"/>
    <w:rsid w:val="00863776"/>
    <w:rsid w:val="008737D5"/>
    <w:rsid w:val="008A1EFD"/>
    <w:rsid w:val="008A3478"/>
    <w:rsid w:val="008C0499"/>
    <w:rsid w:val="008C1E5F"/>
    <w:rsid w:val="008C3C50"/>
    <w:rsid w:val="009219C6"/>
    <w:rsid w:val="00950866"/>
    <w:rsid w:val="00950F6D"/>
    <w:rsid w:val="00982ECB"/>
    <w:rsid w:val="009C3B0F"/>
    <w:rsid w:val="009C49DC"/>
    <w:rsid w:val="009F0836"/>
    <w:rsid w:val="00A1558F"/>
    <w:rsid w:val="00A2066E"/>
    <w:rsid w:val="00AA486E"/>
    <w:rsid w:val="00AA4EF3"/>
    <w:rsid w:val="00AA7D0E"/>
    <w:rsid w:val="00AB3A95"/>
    <w:rsid w:val="00AB5830"/>
    <w:rsid w:val="00AE09CB"/>
    <w:rsid w:val="00B04284"/>
    <w:rsid w:val="00B109E9"/>
    <w:rsid w:val="00B62773"/>
    <w:rsid w:val="00B635CC"/>
    <w:rsid w:val="00BB68B8"/>
    <w:rsid w:val="00BE156E"/>
    <w:rsid w:val="00BF723D"/>
    <w:rsid w:val="00C0265E"/>
    <w:rsid w:val="00C032C6"/>
    <w:rsid w:val="00C642BF"/>
    <w:rsid w:val="00C66561"/>
    <w:rsid w:val="00CB40FC"/>
    <w:rsid w:val="00CD0213"/>
    <w:rsid w:val="00CD25DF"/>
    <w:rsid w:val="00D1251A"/>
    <w:rsid w:val="00D6365C"/>
    <w:rsid w:val="00D81702"/>
    <w:rsid w:val="00DA31EF"/>
    <w:rsid w:val="00DE0A9D"/>
    <w:rsid w:val="00E10E3C"/>
    <w:rsid w:val="00E16386"/>
    <w:rsid w:val="00E17F30"/>
    <w:rsid w:val="00E56B50"/>
    <w:rsid w:val="00E7518B"/>
    <w:rsid w:val="00F7010A"/>
    <w:rsid w:val="00F84E71"/>
    <w:rsid w:val="00FC0898"/>
    <w:rsid w:val="00FD17D0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9A7D6"/>
  <w15:chartTrackingRefBased/>
  <w15:docId w15:val="{E20F782B-FD64-422A-831B-AC9025FC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7224A2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B627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27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2773"/>
  </w:style>
  <w:style w:type="paragraph" w:styleId="BalloonText">
    <w:name w:val="Balloon Text"/>
    <w:basedOn w:val="Normal"/>
    <w:semiHidden/>
    <w:rsid w:val="00AE09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05B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0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108-C-043 INCENTIVE FOR OPENING PROJECT TO TRAFFIC AHEAD OF SCHEDULE</vt:lpstr>
    </vt:vector>
  </TitlesOfParts>
  <Company>INDOT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108-C-043 INCENTIVE FOR OPENING PROJECT TO TRAFFIC AHEAD OF SCHEDULE</dc:title>
  <dc:subject>RSP</dc:subject>
  <dc:creator>INDOT Construction Management</dc:creator>
  <cp:keywords/>
  <dc:description/>
  <cp:lastModifiedBy>Podorvanova, Lana</cp:lastModifiedBy>
  <cp:revision>11</cp:revision>
  <cp:lastPrinted>2023-05-15T18:45:00Z</cp:lastPrinted>
  <dcterms:created xsi:type="dcterms:W3CDTF">2021-03-11T21:34:00Z</dcterms:created>
  <dcterms:modified xsi:type="dcterms:W3CDTF">2023-05-15T18:45:00Z</dcterms:modified>
</cp:coreProperties>
</file>